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34C" w:rsidRPr="00357136" w:rsidRDefault="0023534C" w:rsidP="0023534C">
      <w:pPr>
        <w:tabs>
          <w:tab w:val="left" w:pos="6804"/>
        </w:tabs>
        <w:jc w:val="right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>Приложение №</w:t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11"/>
            </w:textInput>
          </w:ffData>
        </w:fldChar>
      </w:r>
      <w:r w:rsidR="002B4ED0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="002B4ED0">
        <w:rPr>
          <w:rFonts w:ascii="Arial" w:hAnsi="Arial" w:cs="Arial"/>
          <w:color w:val="000000" w:themeColor="text1"/>
          <w:sz w:val="22"/>
          <w:szCs w:val="22"/>
        </w:rPr>
      </w:r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bookmarkStart w:id="0" w:name="_GoBack"/>
      <w:r w:rsidR="002B4ED0">
        <w:rPr>
          <w:rFonts w:ascii="Arial" w:hAnsi="Arial" w:cs="Arial"/>
          <w:noProof/>
          <w:color w:val="000000" w:themeColor="text1"/>
          <w:sz w:val="22"/>
          <w:szCs w:val="22"/>
        </w:rPr>
        <w:t>11</w:t>
      </w:r>
      <w:bookmarkEnd w:id="0"/>
      <w:r w:rsidR="002B4ED0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к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договору "/>
            </w:textInput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 xml:space="preserve">договору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№ 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357136">
        <w:rPr>
          <w:rFonts w:ascii="Arial" w:hAnsi="Arial" w:cs="Arial"/>
          <w:color w:val="000000" w:themeColor="text1"/>
          <w:sz w:val="22"/>
          <w:szCs w:val="22"/>
        </w:rPr>
        <w:instrText xml:space="preserve"> FORMTEXT </w:instrText>
      </w:r>
      <w:r w:rsidRPr="00357136">
        <w:rPr>
          <w:rFonts w:ascii="Arial" w:hAnsi="Arial" w:cs="Arial"/>
          <w:color w:val="000000" w:themeColor="text1"/>
          <w:sz w:val="22"/>
          <w:szCs w:val="22"/>
        </w:rPr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separate"/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noProof/>
          <w:color w:val="000000" w:themeColor="text1"/>
          <w:sz w:val="22"/>
          <w:szCs w:val="22"/>
        </w:rPr>
        <w:t> 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fldChar w:fldCharType="end"/>
      </w:r>
    </w:p>
    <w:p w:rsidR="0023534C" w:rsidRPr="00357136" w:rsidRDefault="0023534C" w:rsidP="0023534C">
      <w:pPr>
        <w:ind w:left="5103"/>
        <w:rPr>
          <w:rFonts w:ascii="Arial" w:hAnsi="Arial" w:cs="Arial"/>
          <w:b/>
          <w:caps/>
          <w:color w:val="000000" w:themeColor="text1"/>
          <w:sz w:val="22"/>
          <w:szCs w:val="22"/>
          <w:lang w:eastAsia="en-US"/>
        </w:rPr>
      </w:pPr>
    </w:p>
    <w:p w:rsidR="0023534C" w:rsidRPr="00357136" w:rsidRDefault="0023534C" w:rsidP="0023534C">
      <w:pPr>
        <w:ind w:left="567"/>
        <w:jc w:val="center"/>
        <w:rPr>
          <w:rFonts w:ascii="Arial" w:hAnsi="Arial" w:cs="Arial"/>
          <w:b/>
          <w:caps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b/>
          <w:caps/>
          <w:color w:val="000000" w:themeColor="text1"/>
          <w:sz w:val="22"/>
          <w:szCs w:val="22"/>
        </w:rPr>
        <w:t>ШТРАФЫ за НАРУШЕНИЯ В ОБЛАСТИ Пропускного и внутриобъектового режимов заказчика</w:t>
      </w:r>
    </w:p>
    <w:p w:rsidR="0023534C" w:rsidRPr="00357136" w:rsidRDefault="0023534C" w:rsidP="0023534C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Нижеуказанные штрафы применяются в случае нарушений </w:t>
      </w:r>
      <w:r w:rsidRPr="00357136">
        <w:rPr>
          <w:rFonts w:ascii="Arial" w:eastAsia="MS Mincho" w:hAnsi="Arial" w:cs="Arial"/>
          <w:color w:val="000000" w:themeColor="text1"/>
          <w:sz w:val="22"/>
          <w:szCs w:val="22"/>
        </w:rPr>
        <w:t>в области пропускного и внутриобъектового режимов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, допущенных Исполнителем, </w:t>
      </w:r>
      <w:proofErr w:type="spellStart"/>
      <w:r w:rsidRPr="00357136">
        <w:rPr>
          <w:rFonts w:ascii="Arial" w:hAnsi="Arial" w:cs="Arial"/>
          <w:color w:val="000000" w:themeColor="text1"/>
          <w:sz w:val="22"/>
          <w:szCs w:val="22"/>
        </w:rPr>
        <w:t>Субисполнителем</w:t>
      </w:r>
      <w:proofErr w:type="spellEnd"/>
      <w:r w:rsidRPr="00357136">
        <w:rPr>
          <w:rFonts w:ascii="Arial" w:hAnsi="Arial" w:cs="Arial"/>
          <w:color w:val="000000" w:themeColor="text1"/>
          <w:sz w:val="22"/>
          <w:szCs w:val="22"/>
        </w:rPr>
        <w:t>(</w:t>
      </w:r>
      <w:proofErr w:type="spellStart"/>
      <w:r w:rsidRPr="00357136">
        <w:rPr>
          <w:rFonts w:ascii="Arial" w:hAnsi="Arial" w:cs="Arial"/>
          <w:color w:val="000000" w:themeColor="text1"/>
          <w:sz w:val="22"/>
          <w:szCs w:val="22"/>
        </w:rPr>
        <w:t>ями</w:t>
      </w:r>
      <w:proofErr w:type="spellEnd"/>
      <w:r w:rsidRPr="00357136">
        <w:rPr>
          <w:rFonts w:ascii="Arial" w:hAnsi="Arial" w:cs="Arial"/>
          <w:color w:val="000000" w:themeColor="text1"/>
          <w:sz w:val="22"/>
          <w:szCs w:val="22"/>
        </w:rPr>
        <w:t>), третьими лицами</w:t>
      </w:r>
      <w:r w:rsidRPr="00357136">
        <w:rPr>
          <w:rFonts w:ascii="Arial" w:hAnsi="Arial" w:cs="Arial"/>
          <w:caps/>
          <w:color w:val="000000" w:themeColor="text1"/>
          <w:sz w:val="22"/>
          <w:szCs w:val="22"/>
        </w:rPr>
        <w:t>,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привлеченными Исполнителем для </w:t>
      </w:r>
      <w:r w:rsidR="004E480B">
        <w:rPr>
          <w:rFonts w:ascii="Arial" w:hAnsi="Arial" w:cs="Arial"/>
          <w:color w:val="000000" w:themeColor="text1"/>
          <w:sz w:val="22"/>
          <w:szCs w:val="22"/>
        </w:rPr>
        <w:t>оказания</w:t>
      </w:r>
      <w:r w:rsidRPr="00357136">
        <w:rPr>
          <w:rFonts w:ascii="Arial" w:hAnsi="Arial" w:cs="Arial"/>
          <w:color w:val="000000" w:themeColor="text1"/>
          <w:sz w:val="22"/>
          <w:szCs w:val="22"/>
        </w:rPr>
        <w:t xml:space="preserve"> Услуг.</w:t>
      </w:r>
    </w:p>
    <w:p w:rsidR="00B77455" w:rsidRPr="00357136" w:rsidRDefault="00B77455" w:rsidP="00B77455">
      <w:pPr>
        <w:jc w:val="both"/>
        <w:rPr>
          <w:rFonts w:ascii="Arial" w:hAnsi="Arial" w:cs="Arial"/>
          <w:b/>
          <w:caps/>
          <w:color w:val="000000" w:themeColor="text1"/>
          <w:sz w:val="22"/>
          <w:szCs w:val="22"/>
        </w:rPr>
      </w:pPr>
    </w:p>
    <w:tbl>
      <w:tblPr>
        <w:tblW w:w="105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394"/>
        <w:gridCol w:w="709"/>
        <w:gridCol w:w="711"/>
        <w:gridCol w:w="669"/>
        <w:gridCol w:w="1028"/>
        <w:gridCol w:w="887"/>
        <w:gridCol w:w="425"/>
        <w:gridCol w:w="1057"/>
      </w:tblGrid>
      <w:tr w:rsidR="00357136" w:rsidRPr="00357136" w:rsidTr="00357136">
        <w:trPr>
          <w:trHeight w:val="428"/>
          <w:tblHeader/>
          <w:jc w:val="center"/>
        </w:trPr>
        <w:tc>
          <w:tcPr>
            <w:tcW w:w="70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№ </w:t>
            </w:r>
            <w:proofErr w:type="spellStart"/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п.п</w:t>
            </w:r>
            <w:proofErr w:type="spellEnd"/>
          </w:p>
        </w:tc>
        <w:tc>
          <w:tcPr>
            <w:tcW w:w="4394" w:type="dxa"/>
            <w:vMerge w:val="restart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НАРУШЕНИЕ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Цена договора с учетом НДС, тыс. руб.</w:t>
            </w:r>
          </w:p>
        </w:tc>
      </w:tr>
      <w:tr w:rsidR="00357136" w:rsidRPr="00357136" w:rsidTr="00357136">
        <w:trPr>
          <w:trHeight w:val="705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53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≤100</w:t>
            </w:r>
          </w:p>
        </w:tc>
        <w:tc>
          <w:tcPr>
            <w:tcW w:w="711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1" w:right="-109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&gt;100</w:t>
            </w:r>
            <w:bookmarkStart w:id="1" w:name="Приложение44"/>
            <w:bookmarkEnd w:id="1"/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500</w:t>
            </w:r>
          </w:p>
        </w:tc>
        <w:tc>
          <w:tcPr>
            <w:tcW w:w="669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103" w:right="-106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2 000</w:t>
            </w:r>
          </w:p>
        </w:tc>
        <w:tc>
          <w:tcPr>
            <w:tcW w:w="1028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left="-62" w:right="-151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20 000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&gt;20 000 -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br/>
              <w:t>50 000</w:t>
            </w:r>
          </w:p>
        </w:tc>
        <w:tc>
          <w:tcPr>
            <w:tcW w:w="1057" w:type="dxa"/>
            <w:shd w:val="clear" w:color="auto" w:fill="auto"/>
            <w:vAlign w:val="center"/>
            <w:hideMark/>
          </w:tcPr>
          <w:p w:rsidR="00B77455" w:rsidRPr="00357136" w:rsidRDefault="00B77455" w:rsidP="00CB5A98">
            <w:pPr>
              <w:ind w:right="-10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&gt;50 000</w:t>
            </w:r>
          </w:p>
        </w:tc>
      </w:tr>
      <w:tr w:rsidR="00357136" w:rsidRPr="00357136" w:rsidTr="00357136">
        <w:trPr>
          <w:trHeight w:val="379"/>
          <w:tblHeader/>
          <w:jc w:val="center"/>
        </w:trPr>
        <w:tc>
          <w:tcPr>
            <w:tcW w:w="70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vMerge/>
            <w:shd w:val="clear" w:color="auto" w:fill="auto"/>
            <w:hideMark/>
          </w:tcPr>
          <w:p w:rsidR="00B77455" w:rsidRPr="00357136" w:rsidRDefault="00B77455" w:rsidP="00CB5A98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5486" w:type="dxa"/>
            <w:gridSpan w:val="7"/>
            <w:shd w:val="clear" w:color="auto" w:fill="auto"/>
            <w:hideMark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Сумма штрафа, взыскиваемого за каждое выявленное  нарушение (тыс. руб.), </w:t>
            </w:r>
            <w:r w:rsid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                          </w:t>
            </w: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НДС не облагается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Пронос, провоз, хранение на территории Заказчика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Исполнителя/</w:t>
            </w:r>
            <w:proofErr w:type="spellStart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Субисполнителя</w:t>
            </w:r>
            <w:proofErr w:type="spellEnd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веществ, вызывающих алкогольное, наркотическое или иное токсическое опьянение, </w:t>
            </w:r>
            <w:proofErr w:type="spellStart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некурительных</w:t>
            </w:r>
            <w:proofErr w:type="spellEnd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 табачных смесей (</w:t>
            </w:r>
            <w:proofErr w:type="spellStart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насвай</w:t>
            </w:r>
            <w:proofErr w:type="spellEnd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), курительных смесей, в состав которой входят синтетические вещества (спайс)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 xml:space="preserve">Появление работников (представителей)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Исполнителя/</w:t>
            </w:r>
            <w:proofErr w:type="spellStart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Субисполнителя</w:t>
            </w:r>
            <w:proofErr w:type="spellEnd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на территории Заказчика в состоянии алкогольного, наркотического или иного токсического опьянения, либо отказ от прохождения освидетельствования на алкогольное/наркотическое/токсическое опьянение при наличии их явных признаков (за каждый факт).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Совершение работниками (представителями)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Исполнителя/</w:t>
            </w:r>
            <w:proofErr w:type="spellStart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Субисполнителя</w:t>
            </w:r>
            <w:proofErr w:type="spellEnd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проноса/ провоза, а равно попытка провоза/ проноса с/на территории(ю) Заказчика товароматериальных ценностей (ТМЦ), горюче-смазочных материалов (ГСМ) без товарно-сопроводительных документов и/или по товарно-сопроводительным документам, в которых отсутствует/имеются некорректные исправления/неверно указано: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предмет, наименование, кол-во ТМЦ и ГСМ;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отправитель;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пункт погрузки/разгрузки;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29"/>
              </w:numPr>
              <w:ind w:left="273" w:right="33" w:hanging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ФИО и подпись лица, сдавшего груз.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Под корректными исправлениями понимается внесение исправлений в исходный документ, лицом, его оформившим, путем зачеркивания ошибочной информации, внесения верной записи, с простановкой пометки: «Исправлено» или «Исправленному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верить» с указанием даты внесения исправлений.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20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водителя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Исполнителя/</w:t>
            </w:r>
            <w:proofErr w:type="spellStart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Субисполнителя</w:t>
            </w:r>
            <w:proofErr w:type="spellEnd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путевого листа либо отсутствие в путевом листе обязательных сведений, предусмотренных законодательством.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на территории Заказчика у работников (представителей) и/или транспорта </w:t>
            </w:r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Исполнителя/</w:t>
            </w:r>
            <w:proofErr w:type="spellStart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Субисполнителя</w:t>
            </w:r>
            <w:proofErr w:type="spellEnd"/>
            <w:r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 xml:space="preserve">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оформленных в установленном Заказчиком порядке пропусков/допусков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(в т. ч. нахождение на территории Заказчика с недействительным пропуском, передача личного пропуска другим лицам, допуск на территорию Заказчика по личному пропуску иных лиц, подделка пропускных документов (использование чужих либо просроченных пропусков), предоставление заведомо недостоверных сведений в заявке на пропуск, самовольное внесение изменений в выданный пропуск, утеря или порча пропусков).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Невыполнение законного требования представителя Заказчика или охраны о передаче для проверки документов, дающих право нахождения на территории Заказчика, а равно отказ в предоставлении к осмотру транспортного средства и/или личных вещей, парковка транспортных средств в неположенном месте.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Самовольный проезд поста охраны без прохождения проверки в нарушение Регламента бизнес-процесса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ООО «РН-Пурнефтегаз»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№ П3-11.01 РГБП-0006 ЮЛ-094 «Порядок взаимодействия подрядных, сторонних организаций, охранного предприятия, работников Общества при организации пропускного и внутриобъектового режимов».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bidi="ru-RU"/>
              </w:rPr>
              <w:t>Несанкционированная фото/видеосъёмка на охраняемых территориях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712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Пронос/провоз, перемещение, хранение, применение, изготовление и распространение на территории Заказчика орудий промысла животных и ловли рыбы 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80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836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Пронос, провоз (включая попытку совершения указанных действий), хранение, распространение, транспортировка на территории Заказчика: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210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представителем Заказчика, при условии соблюдения установленных правил и норм безопасности при перевозке и хранении;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огнестрельного (в т. ч. охотничьего), газового, пневматического, холодного оружия и боеприпасов к нему, за исключением случаев, предусмотренных действующим законодательством Российской Федерации;</w:t>
            </w:r>
          </w:p>
          <w:p w:rsidR="00B77455" w:rsidRPr="00357136" w:rsidRDefault="00B77455" w:rsidP="00357136">
            <w:pPr>
              <w:pStyle w:val="a6"/>
              <w:numPr>
                <w:ilvl w:val="0"/>
                <w:numId w:val="30"/>
              </w:numPr>
              <w:tabs>
                <w:tab w:val="left" w:pos="306"/>
              </w:tabs>
              <w:ind w:left="68" w:right="33" w:firstLine="142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иных запрещенных в гражданском обороте веществ и предметов.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Привлечение к выполнению работ иностранных граждан, не имеющих регистрации по месту пребывания/месту жительства и (или) не имеющих разрешения на трудовую деятельность на территории Российской Федерации, а равно при отсутствии разрешения на привлечение иностранной рабочей силы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Осуществление на территории Заказчика несанкционированного сбора, незаконного хранения пришедших в негодность или утративших свои потребительские свойства изделий из цветных и (или) черных металлов и их сплавов (в том числе хищение имущества </w:t>
            </w:r>
            <w:r w:rsid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                 </w:t>
            </w:r>
            <w:r w:rsidR="00357136" w:rsidRPr="00357136">
              <w:rPr>
                <w:rFonts w:ascii="Arial" w:eastAsiaTheme="minorHAnsi" w:hAnsi="Arial" w:cs="Arial"/>
                <w:color w:val="000000" w:themeColor="text1"/>
                <w:sz w:val="22"/>
                <w:szCs w:val="22"/>
                <w:lang w:eastAsia="en-US"/>
              </w:rPr>
              <w:t>ПАО «НК «Роснефть»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и </w:t>
            </w:r>
            <w:r w:rsidR="00357136"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ООО «РН-Пурнефтегаз»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).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Самовольная добыча общераспространенных полезных ископаемых (в том числе песок, гравий, глина, торф, сапропель) в пределах землеотвода Заказчика.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711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669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1312" w:type="dxa"/>
            <w:gridSpan w:val="2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150</w:t>
            </w:r>
          </w:p>
        </w:tc>
        <w:tc>
          <w:tcPr>
            <w:tcW w:w="1057" w:type="dxa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200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  <w:vAlign w:val="center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искрогасителя (за исключением ТС соответствующих экологическому классу не ниже «Евро 5»), документов (их копий, заверенных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надлежащим образом) (паспорта, сертификата, конструкторской или технической документации от завода изготовителя), подтверждающих нали</w:t>
            </w:r>
            <w:r w:rsidR="000B28F6">
              <w:rPr>
                <w:rFonts w:ascii="Arial" w:hAnsi="Arial" w:cs="Arial"/>
                <w:color w:val="000000" w:themeColor="text1"/>
                <w:sz w:val="22"/>
                <w:szCs w:val="22"/>
              </w:rPr>
              <w:t>чие встроенного искрогасителя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Примечание: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Искрогаситель в нерабочем состоянии приравнивается к его отсутствию.</w:t>
            </w:r>
          </w:p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Последующее представление документов, подтверждающих наличие искрогасителя, опровергающих его нерабочее состояние является основанием для неприменения штрафа.</w:t>
            </w:r>
          </w:p>
        </w:tc>
        <w:tc>
          <w:tcPr>
            <w:tcW w:w="5486" w:type="dxa"/>
            <w:gridSpan w:val="7"/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lastRenderedPageBreak/>
              <w:t>100, но не более 10% от суммы договора</w:t>
            </w:r>
          </w:p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pStyle w:val="ab"/>
              <w:tabs>
                <w:tab w:val="left" w:pos="284"/>
              </w:tabs>
              <w:spacing w:after="0"/>
              <w:ind w:right="33"/>
              <w:jc w:val="both"/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  <w:lang w:eastAsia="en-US"/>
              </w:rPr>
              <w:t>Курение (табака, электронных сигарет, кальяна и т.д.) на территории Заказчика, за исключением специально выделенных и оборудованных мест в соответствии с требованиями нормативных документов по пожарной безопасности (знаки пожарной безопасности «Место курения» или «Курить здесь», металлическая урна для окурков, несгораемая поверхность пола на месте установки урны, огнетушитель, скамейка (при необходимости) и схемы, согласованные и утвержденные в установленном порядке).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100, но не более 10% от суммы договора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Разлив нефти, нефтепродуктов, подтоварной воды, скважинных жидкостей, кислоты, иных опасных веществ в пределах и/или за пределами промплощадки и/или места ведения работ, а также непринятие мер по немедленной ликвидации загрязнения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6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300</w:t>
            </w:r>
          </w:p>
        </w:tc>
        <w:tc>
          <w:tcPr>
            <w:tcW w:w="148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500</w:t>
            </w:r>
          </w:p>
        </w:tc>
      </w:tr>
      <w:tr w:rsidR="00357136" w:rsidRPr="00357136" w:rsidTr="00357136">
        <w:trPr>
          <w:trHeight w:val="64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Отсутствие либо неисправное состояние Видеорегистратора 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  <w:tr w:rsidR="00357136" w:rsidRPr="00357136" w:rsidTr="00357136">
        <w:trPr>
          <w:trHeight w:val="457"/>
          <w:jc w:val="center"/>
        </w:trPr>
        <w:tc>
          <w:tcPr>
            <w:tcW w:w="7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B77455" w:rsidP="00B77455">
            <w:pPr>
              <w:pStyle w:val="a6"/>
              <w:numPr>
                <w:ilvl w:val="0"/>
                <w:numId w:val="28"/>
              </w:numPr>
              <w:tabs>
                <w:tab w:val="left" w:pos="336"/>
              </w:tabs>
              <w:ind w:left="0" w:firstLine="0"/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:rsidR="00B77455" w:rsidRPr="00357136" w:rsidRDefault="00B77455" w:rsidP="00357136">
            <w:pPr>
              <w:ind w:right="33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Отсутствие либо неисправное состояние БСМТС</w:t>
            </w:r>
          </w:p>
        </w:tc>
        <w:tc>
          <w:tcPr>
            <w:tcW w:w="5486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77455" w:rsidRPr="00357136" w:rsidRDefault="00FE59E7" w:rsidP="00CB5A98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100</w:t>
            </w:r>
          </w:p>
        </w:tc>
      </w:tr>
    </w:tbl>
    <w:p w:rsidR="00367703" w:rsidRPr="00357136" w:rsidRDefault="00367703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10065"/>
      </w:tblGrid>
      <w:tr w:rsidR="00357136" w:rsidRPr="00357136" w:rsidTr="00357136">
        <w:trPr>
          <w:trHeight w:val="30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Примечания:</w:t>
            </w:r>
          </w:p>
        </w:tc>
      </w:tr>
      <w:tr w:rsidR="00357136" w:rsidRPr="00357136" w:rsidTr="00357136">
        <w:trPr>
          <w:trHeight w:val="489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1. Штраф взыскивается за каждый факт нарушения. В случае если действие (бездействие) Исполнителя может быть квалифицировано по нескольким видам нарушений – оснований для взыскания штрафа, штраф взыскивается по одному основанию, предусматривающему наибольшую санкцию.</w:t>
            </w:r>
          </w:p>
        </w:tc>
      </w:tr>
      <w:tr w:rsidR="00357136" w:rsidRPr="00357136" w:rsidTr="00357136">
        <w:trPr>
          <w:trHeight w:val="54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2. В случае, если установлено нарушение двумя и более работниками Исполнителя, штраф взыскивается по факту (один факт соответствует нарушению одним работником). </w:t>
            </w:r>
          </w:p>
        </w:tc>
      </w:tr>
      <w:tr w:rsidR="00357136" w:rsidRPr="00357136" w:rsidTr="00357136">
        <w:trPr>
          <w:trHeight w:val="33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3. Штраф взыскивается сверх иных выплат, уплачиваемых в связи с причинением Заказчику убытков.</w:t>
            </w:r>
          </w:p>
        </w:tc>
      </w:tr>
      <w:tr w:rsidR="00357136" w:rsidRPr="00357136" w:rsidTr="00357136">
        <w:trPr>
          <w:trHeight w:val="68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4. По тексту Перечня понятием «Исполнитель»/ «работник/персонал Исполнителя» охватывается перечень лиц, включая лиц, с которыми Исполнитель, контрагент Исполнителя заключил трудовой договор, гражданско-правовой договор, иные лица, которые выполняют для Исполнителя/контрагента Исполнителя работы  на объектах Заказчика.</w:t>
            </w:r>
          </w:p>
        </w:tc>
      </w:tr>
      <w:tr w:rsidR="00357136" w:rsidRPr="00357136" w:rsidTr="00357136">
        <w:trPr>
          <w:trHeight w:val="49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5. Исполнитель отвечает за нарушения </w:t>
            </w:r>
            <w:proofErr w:type="spellStart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Субисполнителя</w:t>
            </w:r>
            <w:proofErr w:type="spellEnd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(-ей), иных третьих лиц, выполняющих работы на производственных объектах или лицензионных участках Заказчика, как за свои собственные.</w:t>
            </w:r>
          </w:p>
        </w:tc>
      </w:tr>
      <w:tr w:rsidR="00357136" w:rsidRPr="00357136" w:rsidTr="00357136">
        <w:trPr>
          <w:trHeight w:val="478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6. Установленные выше размеры штрафа применяются в 1,5 – кратном размере, если в течение шести месяцев, предшествовавших совершению нарушения, Исполнителем совершались аналогичные нарушения, независимо от направления Заказчиком требований об уплате штрафа за ранее допущенные нарушения.</w:t>
            </w:r>
          </w:p>
        </w:tc>
      </w:tr>
      <w:tr w:rsidR="00357136" w:rsidRPr="00357136" w:rsidTr="00357136">
        <w:trPr>
          <w:trHeight w:val="557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7. Факт нарушения устанавливается актом, подписанным куратором договора, специалистом службы ПБОТОС и/или работником Заказчика, осуществляющим производственный контроль, либо третьим лицом, привлеченным Заказчиком для осуществления контроля (супервайзеры, лица осуществляющие технический надзор), и/или работниками предприятия, привлеченного для оказания охранных услуг, а также работником Исполнителя и/или представителем Исполнителя. Общее количество лиц, подписывающих акт, должно быть не менее двух человек.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В случае отказа работника Исполнителя от подписания акта, такой факт фиксируется в акте об отказе подписания и выявленных нарушениях и заверяется подписью свидетеля (-ей). Отказ работника Исполнителя от подписания акта не является препятствием для взыскания штрафа. Акт, оформленный в соответствии с настоящим пунктом, является достаточным основанием для предъявления претензии и взыскания штрафа.</w:t>
            </w:r>
          </w:p>
        </w:tc>
      </w:tr>
      <w:tr w:rsidR="00357136" w:rsidRPr="00357136" w:rsidTr="00357136">
        <w:trPr>
          <w:trHeight w:val="1550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8. Факт нарушения может быть так же подтвержден иным документом, в том числе, но не ограничиваясь: 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– предписанием куратора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- 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постановлением о приостановке работ, выданным куратором договора, специалистом ПБОТОС, специалистом Заказчика, осуществляющим производственный контроль;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актом расследования причин происшествия, составленным комиссией по расследованию происшествия Заказчика с участием представителей Исполнителя;</w:t>
            </w:r>
          </w:p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- соответствующим актом или предписанием контролирующих и надзорных органов.</w:t>
            </w:r>
          </w:p>
        </w:tc>
      </w:tr>
      <w:tr w:rsidR="00357136" w:rsidRPr="00357136" w:rsidTr="00357136">
        <w:trPr>
          <w:trHeight w:val="213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9. В случае противоречий между условиями Договора и условиями настоящего Приложения применению подлежат условия настоящего Приложения.</w:t>
            </w:r>
          </w:p>
        </w:tc>
      </w:tr>
      <w:tr w:rsidR="00357136" w:rsidRPr="00357136" w:rsidTr="00357136">
        <w:trPr>
          <w:trHeight w:val="814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10. Стороны договорились о возможности прекращения обязательств Исполнителя по оплате возникших неустоек/пени и/или иных санкций или убытков по Договору путем их удержания из сумм, причитающихся Исполнителю в счет оплаты работ/услуг по Договору. Для реализации данного права Заказчику достаточно направить Исполнителю уведомление (заявление) об одностороннем зачете взаимных обязательств или включить соответствующее уведомление (заявление) в текст выставленной претензии.</w:t>
            </w:r>
          </w:p>
        </w:tc>
      </w:tr>
      <w:tr w:rsidR="00357136" w:rsidRPr="00357136" w:rsidTr="00357136">
        <w:trPr>
          <w:trHeight w:val="771"/>
          <w:jc w:val="center"/>
        </w:trPr>
        <w:tc>
          <w:tcPr>
            <w:tcW w:w="10065" w:type="dxa"/>
            <w:shd w:val="clear" w:color="auto" w:fill="auto"/>
          </w:tcPr>
          <w:p w:rsidR="00357136" w:rsidRPr="00357136" w:rsidRDefault="00357136" w:rsidP="009C0773">
            <w:pPr>
              <w:ind w:firstLine="746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11. В случаях выявления представителями Исполнителя фактов нахождение на производственных объектах и лицензионных участках Заказчика работников Исполнителя /</w:t>
            </w:r>
            <w:proofErr w:type="spellStart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>Субисполнителя</w:t>
            </w:r>
            <w:proofErr w:type="spellEnd"/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в состоянии алкогольного, наркотического или токсического опьянения, принятие соответствующих мер и своевременного сообщения о данных фактах в установленном порядке Заказчику, Заказчик вправе не предъявлять Исполнителю штрафные санкции.</w:t>
            </w:r>
          </w:p>
        </w:tc>
      </w:tr>
    </w:tbl>
    <w:p w:rsidR="00357136" w:rsidRPr="00357136" w:rsidRDefault="00357136" w:rsidP="00357136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357136" w:rsidRPr="00357136" w:rsidRDefault="00357136" w:rsidP="0023534C">
      <w:pPr>
        <w:rPr>
          <w:rFonts w:ascii="Arial" w:hAnsi="Arial" w:cs="Arial"/>
          <w:color w:val="000000" w:themeColor="text1"/>
          <w:sz w:val="22"/>
          <w:szCs w:val="22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5211"/>
        <w:gridCol w:w="284"/>
        <w:gridCol w:w="4961"/>
      </w:tblGrid>
      <w:tr w:rsidR="0023534C" w:rsidRPr="00357136" w:rsidTr="00CF4F89">
        <w:tc>
          <w:tcPr>
            <w:tcW w:w="5211" w:type="dxa"/>
            <w:shd w:val="clear" w:color="auto" w:fill="auto"/>
          </w:tcPr>
          <w:p w:rsidR="0023534C" w:rsidRPr="00357136" w:rsidRDefault="0023534C" w:rsidP="00357136">
            <w:pPr>
              <w:tabs>
                <w:tab w:val="left" w:pos="9923"/>
              </w:tabs>
              <w:ind w:firstLine="1313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  <w:tc>
          <w:tcPr>
            <w:tcW w:w="284" w:type="dxa"/>
            <w:shd w:val="clear" w:color="auto" w:fill="auto"/>
          </w:tcPr>
          <w:p w:rsidR="0023534C" w:rsidRPr="00357136" w:rsidRDefault="00357136" w:rsidP="00CF4F89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                 </w:t>
            </w:r>
          </w:p>
        </w:tc>
        <w:tc>
          <w:tcPr>
            <w:tcW w:w="4961" w:type="dxa"/>
          </w:tcPr>
          <w:p w:rsidR="0023534C" w:rsidRPr="00357136" w:rsidRDefault="0023534C" w:rsidP="00CF4F89">
            <w:pPr>
              <w:tabs>
                <w:tab w:val="left" w:pos="9923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instrText xml:space="preserve"> FORMTEXT </w:instrTex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separate"/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noProof/>
                <w:color w:val="000000" w:themeColor="text1"/>
                <w:sz w:val="22"/>
                <w:szCs w:val="22"/>
              </w:rPr>
              <w:t> </w:t>
            </w:r>
            <w:r w:rsidRPr="00357136">
              <w:rPr>
                <w:rFonts w:ascii="Arial" w:hAnsi="Arial" w:cs="Arial"/>
                <w:color w:val="000000" w:themeColor="text1"/>
                <w:sz w:val="22"/>
                <w:szCs w:val="22"/>
              </w:rPr>
              <w:fldChar w:fldCharType="end"/>
            </w:r>
          </w:p>
        </w:tc>
      </w:tr>
    </w:tbl>
    <w:p w:rsidR="00F57858" w:rsidRPr="00357136" w:rsidRDefault="00F57858" w:rsidP="00B01002">
      <w:pPr>
        <w:rPr>
          <w:rFonts w:ascii="Arial" w:hAnsi="Arial" w:cs="Arial"/>
          <w:color w:val="000000" w:themeColor="text1"/>
          <w:sz w:val="22"/>
          <w:szCs w:val="22"/>
        </w:rPr>
      </w:pPr>
    </w:p>
    <w:p w:rsidR="00B77455" w:rsidRPr="00357136" w:rsidRDefault="00B77455">
      <w:pPr>
        <w:rPr>
          <w:rFonts w:ascii="Arial" w:hAnsi="Arial" w:cs="Arial"/>
          <w:color w:val="000000" w:themeColor="text1"/>
          <w:sz w:val="22"/>
          <w:szCs w:val="22"/>
        </w:rPr>
      </w:pPr>
    </w:p>
    <w:sectPr w:rsidR="00B77455" w:rsidRPr="00357136" w:rsidSect="003571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707" w:bottom="567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49E1" w:rsidRDefault="004949E1" w:rsidP="004949E1">
      <w:r>
        <w:separator/>
      </w:r>
    </w:p>
  </w:endnote>
  <w:endnote w:type="continuationSeparator" w:id="0">
    <w:p w:rsidR="004949E1" w:rsidRDefault="004949E1" w:rsidP="0049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9E1" w:rsidRDefault="004949E1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9E1" w:rsidRDefault="004949E1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9E1" w:rsidRDefault="004949E1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49E1" w:rsidRDefault="004949E1" w:rsidP="004949E1">
      <w:r>
        <w:separator/>
      </w:r>
    </w:p>
  </w:footnote>
  <w:footnote w:type="continuationSeparator" w:id="0">
    <w:p w:rsidR="004949E1" w:rsidRDefault="004949E1" w:rsidP="00494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9E1" w:rsidRDefault="004949E1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9E1" w:rsidRDefault="004949E1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39.5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ООО &quot;РН-Пурнефтегаз&quot;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49E1" w:rsidRDefault="004949E1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90EE6F0A"/>
    <w:lvl w:ilvl="0">
      <w:start w:val="1"/>
      <w:numFmt w:val="decimal"/>
      <w:suff w:val="space"/>
      <w:lvlText w:val="%1."/>
      <w:lvlJc w:val="left"/>
      <w:pPr>
        <w:ind w:left="0" w:firstLine="397"/>
      </w:pPr>
      <w:rPr>
        <w:rFonts w:hint="default"/>
      </w:rPr>
    </w:lvl>
  </w:abstractNum>
  <w:abstractNum w:abstractNumId="1" w15:restartNumberingAfterBreak="0">
    <w:nsid w:val="FFFFFF89"/>
    <w:multiLevelType w:val="singleLevel"/>
    <w:tmpl w:val="57248D84"/>
    <w:lvl w:ilvl="0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</w:abstractNum>
  <w:abstractNum w:abstractNumId="2" w15:restartNumberingAfterBreak="0">
    <w:nsid w:val="01154167"/>
    <w:multiLevelType w:val="hybridMultilevel"/>
    <w:tmpl w:val="660EA732"/>
    <w:lvl w:ilvl="0" w:tplc="C0983F54">
      <w:start w:val="1"/>
      <w:numFmt w:val="bullet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5E7ABC"/>
    <w:multiLevelType w:val="hybridMultilevel"/>
    <w:tmpl w:val="A216A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3415C9"/>
    <w:multiLevelType w:val="hybridMultilevel"/>
    <w:tmpl w:val="30520646"/>
    <w:lvl w:ilvl="0" w:tplc="04190005">
      <w:start w:val="1"/>
      <w:numFmt w:val="bullet"/>
      <w:lvlText w:val=""/>
      <w:lvlJc w:val="left"/>
      <w:pPr>
        <w:ind w:left="9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5" w15:restartNumberingAfterBreak="0">
    <w:nsid w:val="0FD925B4"/>
    <w:multiLevelType w:val="hybridMultilevel"/>
    <w:tmpl w:val="502AAA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29C1FF8"/>
    <w:multiLevelType w:val="hybridMultilevel"/>
    <w:tmpl w:val="6C5A4B2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ED46BDD"/>
    <w:multiLevelType w:val="hybridMultilevel"/>
    <w:tmpl w:val="A8BCBB6C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21BF667A"/>
    <w:multiLevelType w:val="hybridMultilevel"/>
    <w:tmpl w:val="62C0B6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187092"/>
    <w:multiLevelType w:val="hybridMultilevel"/>
    <w:tmpl w:val="C55286BE"/>
    <w:lvl w:ilvl="0" w:tplc="226CF3AE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62C73"/>
    <w:multiLevelType w:val="hybridMultilevel"/>
    <w:tmpl w:val="B9429C98"/>
    <w:lvl w:ilvl="0" w:tplc="E88CF4D8">
      <w:start w:val="1"/>
      <w:numFmt w:val="bullet"/>
      <w:suff w:val="space"/>
      <w:lvlText w:val=""/>
      <w:lvlJc w:val="left"/>
      <w:pPr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964CE8"/>
    <w:multiLevelType w:val="hybridMultilevel"/>
    <w:tmpl w:val="9858FA7E"/>
    <w:lvl w:ilvl="0" w:tplc="E162F692">
      <w:start w:val="1"/>
      <w:numFmt w:val="bullet"/>
      <w:pStyle w:val="a"/>
      <w:suff w:val="space"/>
      <w:lvlText w:val="-"/>
      <w:lvlJc w:val="left"/>
      <w:pPr>
        <w:ind w:left="0" w:firstLine="709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3ABD2D14"/>
    <w:multiLevelType w:val="hybridMultilevel"/>
    <w:tmpl w:val="7654DEAE"/>
    <w:lvl w:ilvl="0" w:tplc="33CC6CC2">
      <w:start w:val="1"/>
      <w:numFmt w:val="decimal"/>
      <w:pStyle w:val="a0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D442109"/>
    <w:multiLevelType w:val="hybridMultilevel"/>
    <w:tmpl w:val="F9EC655E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4" w15:restartNumberingAfterBreak="0">
    <w:nsid w:val="567512E9"/>
    <w:multiLevelType w:val="hybridMultilevel"/>
    <w:tmpl w:val="0AA6DD92"/>
    <w:lvl w:ilvl="0" w:tplc="E6C22532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953205D"/>
    <w:multiLevelType w:val="hybridMultilevel"/>
    <w:tmpl w:val="2A9C1B90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512F6C"/>
    <w:multiLevelType w:val="hybridMultilevel"/>
    <w:tmpl w:val="5D2E1E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24202A"/>
    <w:multiLevelType w:val="hybridMultilevel"/>
    <w:tmpl w:val="29B44C1A"/>
    <w:lvl w:ilvl="0" w:tplc="C6F2AEF6">
      <w:start w:val="1"/>
      <w:numFmt w:val="bullet"/>
      <w:lvlText w:val=""/>
      <w:lvlJc w:val="left"/>
      <w:pPr>
        <w:tabs>
          <w:tab w:val="num" w:pos="720"/>
        </w:tabs>
        <w:ind w:left="0" w:firstLine="45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C69DF"/>
    <w:multiLevelType w:val="hybridMultilevel"/>
    <w:tmpl w:val="C4709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D45D0B"/>
    <w:multiLevelType w:val="hybridMultilevel"/>
    <w:tmpl w:val="5088FC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A36DFF"/>
    <w:multiLevelType w:val="hybridMultilevel"/>
    <w:tmpl w:val="490CD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30581"/>
    <w:multiLevelType w:val="hybridMultilevel"/>
    <w:tmpl w:val="C25E44C0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9"/>
  </w:num>
  <w:num w:numId="4">
    <w:abstractNumId w:val="19"/>
  </w:num>
  <w:num w:numId="5">
    <w:abstractNumId w:val="20"/>
  </w:num>
  <w:num w:numId="6">
    <w:abstractNumId w:val="17"/>
  </w:num>
  <w:num w:numId="7">
    <w:abstractNumId w:val="10"/>
  </w:num>
  <w:num w:numId="8">
    <w:abstractNumId w:val="8"/>
  </w:num>
  <w:num w:numId="9">
    <w:abstractNumId w:val="21"/>
  </w:num>
  <w:num w:numId="10">
    <w:abstractNumId w:val="7"/>
  </w:num>
  <w:num w:numId="11">
    <w:abstractNumId w:val="13"/>
  </w:num>
  <w:num w:numId="12">
    <w:abstractNumId w:val="6"/>
  </w:num>
  <w:num w:numId="13">
    <w:abstractNumId w:val="18"/>
  </w:num>
  <w:num w:numId="14">
    <w:abstractNumId w:val="1"/>
  </w:num>
  <w:num w:numId="15">
    <w:abstractNumId w:val="0"/>
  </w:num>
  <w:num w:numId="16">
    <w:abstractNumId w:val="1"/>
  </w:num>
  <w:num w:numId="17">
    <w:abstractNumId w:val="0"/>
  </w:num>
  <w:num w:numId="18">
    <w:abstractNumId w:val="2"/>
  </w:num>
  <w:num w:numId="19">
    <w:abstractNumId w:val="14"/>
  </w:num>
  <w:num w:numId="20">
    <w:abstractNumId w:val="2"/>
  </w:num>
  <w:num w:numId="21">
    <w:abstractNumId w:val="14"/>
  </w:num>
  <w:num w:numId="22">
    <w:abstractNumId w:val="2"/>
  </w:num>
  <w:num w:numId="23">
    <w:abstractNumId w:val="14"/>
  </w:num>
  <w:num w:numId="24">
    <w:abstractNumId w:val="11"/>
  </w:num>
  <w:num w:numId="25">
    <w:abstractNumId w:val="12"/>
  </w:num>
  <w:num w:numId="26">
    <w:abstractNumId w:val="3"/>
  </w:num>
  <w:num w:numId="27">
    <w:abstractNumId w:val="5"/>
  </w:num>
  <w:num w:numId="28">
    <w:abstractNumId w:val="15"/>
  </w:num>
  <w:num w:numId="29">
    <w:abstractNumId w:val="16"/>
  </w:num>
  <w:num w:numId="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/lekWKaTeUDpt0QAAqdq5cTBKrpFx+3TiijVEdQlzwsWc20s1ZU1nebnAXfTEU56pF5z8CIOI5FSJavJelmp7Q==" w:salt="+Br4NlUwSP2HP7nIYLBrCg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C"/>
    <w:rsid w:val="000209E1"/>
    <w:rsid w:val="000B28F6"/>
    <w:rsid w:val="001616CD"/>
    <w:rsid w:val="001710DE"/>
    <w:rsid w:val="0023534C"/>
    <w:rsid w:val="002B4ED0"/>
    <w:rsid w:val="00355D73"/>
    <w:rsid w:val="00357136"/>
    <w:rsid w:val="00367703"/>
    <w:rsid w:val="003764B8"/>
    <w:rsid w:val="003B0467"/>
    <w:rsid w:val="004949E1"/>
    <w:rsid w:val="0049621F"/>
    <w:rsid w:val="004B6D9E"/>
    <w:rsid w:val="004E480B"/>
    <w:rsid w:val="00537B4E"/>
    <w:rsid w:val="00631F71"/>
    <w:rsid w:val="0068600C"/>
    <w:rsid w:val="00696FE9"/>
    <w:rsid w:val="006A51B7"/>
    <w:rsid w:val="00734A1B"/>
    <w:rsid w:val="007350BA"/>
    <w:rsid w:val="00754566"/>
    <w:rsid w:val="00765ADB"/>
    <w:rsid w:val="008A7F45"/>
    <w:rsid w:val="008D2B05"/>
    <w:rsid w:val="009C0773"/>
    <w:rsid w:val="009E0D13"/>
    <w:rsid w:val="00A23B8C"/>
    <w:rsid w:val="00B01002"/>
    <w:rsid w:val="00B715F3"/>
    <w:rsid w:val="00B77455"/>
    <w:rsid w:val="00B845AC"/>
    <w:rsid w:val="00BB5DD8"/>
    <w:rsid w:val="00BD058F"/>
    <w:rsid w:val="00C920D3"/>
    <w:rsid w:val="00CE1126"/>
    <w:rsid w:val="00D020A7"/>
    <w:rsid w:val="00D73874"/>
    <w:rsid w:val="00DA1937"/>
    <w:rsid w:val="00DC283A"/>
    <w:rsid w:val="00E1705D"/>
    <w:rsid w:val="00E8756E"/>
    <w:rsid w:val="00ED0D53"/>
    <w:rsid w:val="00F53A97"/>
    <w:rsid w:val="00F57858"/>
    <w:rsid w:val="00FE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."/>
  <w15:chartTrackingRefBased/>
  <w15:docId w15:val="{86CD1460-2AE5-4A3B-AAF8-A3A553E31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74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3534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1"/>
    <w:next w:val="a1"/>
    <w:link w:val="10"/>
    <w:uiPriority w:val="9"/>
    <w:qFormat/>
    <w:rsid w:val="00DA1937"/>
    <w:pPr>
      <w:keepNext/>
      <w:keepLines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DA1937"/>
    <w:pPr>
      <w:keepNext/>
      <w:keepLines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1"/>
    <w:next w:val="a1"/>
    <w:link w:val="30"/>
    <w:uiPriority w:val="9"/>
    <w:semiHidden/>
    <w:unhideWhenUsed/>
    <w:rsid w:val="006A51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60041B" w:themeColor="accent1" w:themeShade="7F"/>
      <w:szCs w:val="24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DA193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910629" w:themeColor="accent1" w:themeShade="BF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No Spacing"/>
    <w:uiPriority w:val="1"/>
    <w:rsid w:val="000209E1"/>
  </w:style>
  <w:style w:type="character" w:customStyle="1" w:styleId="10">
    <w:name w:val="Заголовок 1 Знак"/>
    <w:basedOn w:val="a2"/>
    <w:link w:val="1"/>
    <w:uiPriority w:val="9"/>
    <w:rsid w:val="00DA1937"/>
    <w:rPr>
      <w:rFonts w:ascii="Arial" w:eastAsiaTheme="majorEastAsia" w:hAnsi="Arial" w:cstheme="majorBidi"/>
      <w:b/>
      <w:szCs w:val="32"/>
    </w:rPr>
  </w:style>
  <w:style w:type="character" w:customStyle="1" w:styleId="20">
    <w:name w:val="Заголовок 2 Знак"/>
    <w:basedOn w:val="a2"/>
    <w:link w:val="2"/>
    <w:uiPriority w:val="9"/>
    <w:rsid w:val="00DA1937"/>
    <w:rPr>
      <w:rFonts w:ascii="Arial" w:eastAsiaTheme="majorEastAsia" w:hAnsi="Arial" w:cstheme="majorBidi"/>
      <w:b/>
      <w:szCs w:val="26"/>
    </w:rPr>
  </w:style>
  <w:style w:type="character" w:customStyle="1" w:styleId="30">
    <w:name w:val="Заголовок 3 Знак"/>
    <w:basedOn w:val="a2"/>
    <w:link w:val="3"/>
    <w:uiPriority w:val="9"/>
    <w:semiHidden/>
    <w:rsid w:val="006A51B7"/>
    <w:rPr>
      <w:rFonts w:asciiTheme="majorHAnsi" w:eastAsiaTheme="majorEastAsia" w:hAnsiTheme="majorHAnsi" w:cstheme="majorBidi"/>
      <w:color w:val="60041B" w:themeColor="accent1" w:themeShade="7F"/>
      <w:sz w:val="24"/>
      <w:szCs w:val="24"/>
    </w:rPr>
  </w:style>
  <w:style w:type="character" w:customStyle="1" w:styleId="40">
    <w:name w:val="Заголовок 4 Знак"/>
    <w:basedOn w:val="a2"/>
    <w:link w:val="4"/>
    <w:uiPriority w:val="9"/>
    <w:semiHidden/>
    <w:rsid w:val="00DA1937"/>
    <w:rPr>
      <w:rFonts w:asciiTheme="majorHAnsi" w:eastAsiaTheme="majorEastAsia" w:hAnsiTheme="majorHAnsi" w:cstheme="majorBidi"/>
      <w:i/>
      <w:iCs/>
      <w:color w:val="910629" w:themeColor="accent1" w:themeShade="BF"/>
      <w:sz w:val="24"/>
    </w:rPr>
  </w:style>
  <w:style w:type="paragraph" w:styleId="a">
    <w:name w:val="List Bullet"/>
    <w:basedOn w:val="a0"/>
    <w:uiPriority w:val="99"/>
    <w:qFormat/>
    <w:rsid w:val="00DA1937"/>
    <w:pPr>
      <w:numPr>
        <w:numId w:val="24"/>
      </w:numPr>
    </w:pPr>
  </w:style>
  <w:style w:type="paragraph" w:styleId="a0">
    <w:name w:val="List Number"/>
    <w:basedOn w:val="a1"/>
    <w:uiPriority w:val="74"/>
    <w:qFormat/>
    <w:rsid w:val="00DA1937"/>
    <w:pPr>
      <w:numPr>
        <w:numId w:val="25"/>
      </w:numPr>
      <w:contextualSpacing/>
    </w:pPr>
  </w:style>
  <w:style w:type="paragraph" w:styleId="a6">
    <w:name w:val="List Paragraph"/>
    <w:aliases w:val="Мой Список,Bullet_IRAO,List Paragraph_0,List Paragraph,Нумерованый список,Numbering 2,FooterText,Bullet List,numbered,Paragraphe de liste1,Bulletr List Paragraph,列出段落,列出段落1,Listeafsnit1,Parágrafo da Lista1,List Paragraph2,List Paragraph21"/>
    <w:basedOn w:val="a1"/>
    <w:link w:val="a7"/>
    <w:uiPriority w:val="34"/>
    <w:qFormat/>
    <w:rsid w:val="008A7F45"/>
    <w:pPr>
      <w:ind w:left="720"/>
      <w:contextualSpacing/>
    </w:pPr>
  </w:style>
  <w:style w:type="paragraph" w:customStyle="1" w:styleId="a8">
    <w:name w:val="Без отсутпа"/>
    <w:qFormat/>
    <w:rsid w:val="00DA1937"/>
    <w:pPr>
      <w:jc w:val="both"/>
    </w:pPr>
    <w:rPr>
      <w:rFonts w:ascii="Arial" w:hAnsi="Arial"/>
    </w:rPr>
  </w:style>
  <w:style w:type="paragraph" w:customStyle="1" w:styleId="a9">
    <w:name w:val="По центру"/>
    <w:basedOn w:val="a8"/>
    <w:qFormat/>
    <w:rsid w:val="00DA1937"/>
    <w:pPr>
      <w:jc w:val="center"/>
    </w:pPr>
  </w:style>
  <w:style w:type="paragraph" w:customStyle="1" w:styleId="aa">
    <w:name w:val="По центру Ж"/>
    <w:basedOn w:val="a8"/>
    <w:qFormat/>
    <w:rsid w:val="00DA1937"/>
    <w:pPr>
      <w:jc w:val="center"/>
    </w:pPr>
    <w:rPr>
      <w:b/>
    </w:rPr>
  </w:style>
  <w:style w:type="paragraph" w:styleId="ab">
    <w:name w:val="Body Text"/>
    <w:basedOn w:val="a1"/>
    <w:link w:val="ac"/>
    <w:rsid w:val="00B77455"/>
    <w:pPr>
      <w:spacing w:after="120"/>
    </w:pPr>
    <w:rPr>
      <w:szCs w:val="24"/>
    </w:rPr>
  </w:style>
  <w:style w:type="character" w:customStyle="1" w:styleId="ac">
    <w:name w:val="Основной текст Знак"/>
    <w:basedOn w:val="a2"/>
    <w:link w:val="ab"/>
    <w:rsid w:val="00B7745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Мой Список Знак,Bullet_IRAO Знак,List Paragraph_0 Знак,List Paragraph Знак,Нумерованый список Знак,Numbering 2 Знак,FooterText Знак,Bullet List Знак,numbered Знак,Paragraphe de liste1 Знак,Bulletr List Paragraph Знак,列出段落 Знак"/>
    <w:link w:val="a6"/>
    <w:uiPriority w:val="34"/>
    <w:qFormat/>
    <w:locked/>
    <w:rsid w:val="00B7745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B77455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2"/>
    <w:link w:val="ad"/>
    <w:uiPriority w:val="99"/>
    <w:semiHidden/>
    <w:rsid w:val="00B77455"/>
    <w:rPr>
      <w:rFonts w:ascii="Segoe UI" w:eastAsia="Times New Roman" w:hAnsi="Segoe UI" w:cs="Segoe UI"/>
      <w:sz w:val="18"/>
      <w:szCs w:val="18"/>
      <w:lang w:eastAsia="ru-RU"/>
    </w:rPr>
  </w:style>
  <w:style w:type="paragraph" w:styleId="af">
    <w:name w:val="header"/>
    <w:basedOn w:val="a1"/>
    <w:link w:val="af0"/>
    <w:uiPriority w:val="99"/>
    <w:unhideWhenUsed/>
    <w:rsid w:val="004949E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2"/>
    <w:link w:val="af"/>
    <w:uiPriority w:val="99"/>
    <w:rsid w:val="004949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footer"/>
    <w:basedOn w:val="a1"/>
    <w:link w:val="af2"/>
    <w:uiPriority w:val="99"/>
    <w:unhideWhenUsed/>
    <w:rsid w:val="004949E1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2"/>
    <w:link w:val="af1"/>
    <w:uiPriority w:val="99"/>
    <w:rsid w:val="004949E1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07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НК РН">
      <a:dk1>
        <a:srgbClr val="000000"/>
      </a:dk1>
      <a:lt1>
        <a:srgbClr val="FFFFFF"/>
      </a:lt1>
      <a:dk2>
        <a:srgbClr val="EF6B01"/>
      </a:dk2>
      <a:lt2>
        <a:srgbClr val="F9BD27"/>
      </a:lt2>
      <a:accent1>
        <a:srgbClr val="C20937"/>
      </a:accent1>
      <a:accent2>
        <a:srgbClr val="F6D106"/>
      </a:accent2>
      <a:accent3>
        <a:srgbClr val="475B79"/>
      </a:accent3>
      <a:accent4>
        <a:srgbClr val="6985AF"/>
      </a:accent4>
      <a:accent5>
        <a:srgbClr val="95A0B2"/>
      </a:accent5>
      <a:accent6>
        <a:srgbClr val="3D464A"/>
      </a:accent6>
      <a:hlink>
        <a:srgbClr val="00B0F0"/>
      </a:hlink>
      <a:folHlink>
        <a:srgbClr val="7030A0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1597</Words>
  <Characters>9108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10684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Галимзянова Гузель Разилевна</dc:creator>
  <cp:keywords/>
  <dc:description/>
  <cp:lastModifiedBy>Уманцева Анастасия Анатольевна</cp:lastModifiedBy>
  <cp:revision>2</cp:revision>
  <cp:lastPrinted>2024-02-09T11:41:00Z</cp:lastPrinted>
  <dcterms:created xsi:type="dcterms:W3CDTF">2024-06-11T06:07:00Z</dcterms:created>
  <dcterms:modified xsi:type="dcterms:W3CDTF">2024-06-11T06:07:00Z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PcVM2i4uXWFX00002X164G</vt:lpwstr>
  </property>
</Properties>
</file>